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EyePoint,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Adage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Robert Atchinson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3,300,000.00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3.96 %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Phillip Gross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EyePoint,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Address of issuer's principal executive offices: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480 Pleasant Street, Watertown, MA 02472</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80"/>
        <w:spacing w:after="0" w:line="245" w:lineRule="auto"/>
        <w:rPr>
          <w:sz w:val="20"/>
          <w:szCs w:val="20"/>
          <w:color w:val="auto"/>
        </w:rPr>
      </w:pPr>
      <w:r>
        <w:rPr>
          <w:rFonts w:ascii="Times New Roman" w:cs="Times New Roman" w:eastAsia="Times New Roman" w:hAnsi="Times New Roman"/>
          <w:sz w:val="21"/>
          <w:szCs w:val="21"/>
          <w:color w:val="auto"/>
        </w:rPr>
        <w:t>This statement is filed by: (i) Adage Capital Management, L.P., a Delaware limited partnership ("ACM"), as the investment manager of Adage Capital Partners, L.P., a Delaware limited partnership ("ACP"), with respect to the shares of common stock, par value $0.001 per share ("Common Stock"), of EyePoint, Inc. (formerly known as EyePoint Pharmaceuticals, Inc.), a Delaware corporation (the "Company"), directly held by ACP; (ii) Robert Atchinson ("Mr. Atchinson"), as (1) managing member of Adage Capital Advisors, L.L.C., a limited liability company organized under the laws of the State of Delaware ("ACA"), managing member of Adage Capital Partners</w:t>
      </w:r>
    </w:p>
    <w:p>
      <w:pPr>
        <w:spacing w:after="0" w:line="3" w:lineRule="exact"/>
        <w:rPr>
          <w:sz w:val="20"/>
          <w:szCs w:val="20"/>
          <w:color w:val="auto"/>
        </w:rPr>
      </w:pPr>
    </w:p>
    <w:p>
      <w:pPr>
        <w:ind w:left="920" w:right="80" w:hanging="912"/>
        <w:spacing w:after="0" w:line="232"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GP, L.L.C., a limited liability company organized under the laws of the State of Delaware ("ACPGP"), general partner of ACP and (2) managing member of Adage Capital Partners LLC, a Delaware limited liability company ("ACPLLC"), general partner of ACM, with respect to the shares of Common Stock directly held by ACP; and (iii) Phillip Gross ("Mr. Gross"), as (1) managing member of ACA, managing member of ACPGP and (2) managing member of ACPLLC, general partner of ACM, with respect to the shares of Common Stock directly held by ACP. The foregoing persons are hereinafter sometimes collectively referred to as the "Reporting Persons." Any disclosures herein with respect to persons other than the Reporting Persons are made on information and belief after making inquiry to the appropriate party. The filing of this statement should not be construed in and of itself as an admission by any Reporting Person as to beneficial ownership of the securities reported herein.</w:t>
      </w:r>
    </w:p>
    <w:p>
      <w:pPr>
        <w:sectPr>
          <w:pgSz w:w="11900" w:h="16838" w:orient="portrait"/>
          <w:cols w:equalWidth="0" w:num="1">
            <w:col w:w="11120"/>
          </w:cols>
          <w:pgMar w:left="360" w:top="112" w:right="419" w:bottom="181" w:gutter="0" w:footer="0" w:header="0"/>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each of the Reporting Persons is 200 Clarendon Street, 52nd Floor, Boston, Massachusetts 02116.</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ACM is a limited partnership organized under the laws of the State of Delaware. Messrs. Gross and Atchinson are citizens of the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00"/>
          </w:cols>
          <w:pgMar w:left="360" w:top="112" w:right="419" w:bottom="181"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w:t>
      </w:r>
    </w:p>
    <w:p>
      <w:pPr>
        <w:spacing w:after="0" w:line="26" w:lineRule="exact"/>
        <w:rPr>
          <w:sz w:val="20"/>
          <w:szCs w:val="20"/>
          <w:color w:val="auto"/>
        </w:rPr>
      </w:pPr>
    </w:p>
    <w:p>
      <w:pPr>
        <w:ind w:left="920" w:hanging="912"/>
        <w:spacing w:after="0" w:line="23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incorporated herein by reference. The percentage set forth in this Schedule 13G is calculated based upon an aggregate of 83,431,950 shares of Common Stock outstanding as of February 27, 2026, as reported in the Company's Annual Report on Form 10-K for the fiscal year ended December 31, 2025, filed with the Securities and Exchange Commission on March 5, 2026.</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3.96%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20"/>
          </w:cols>
          <w:pgMar w:left="360" w:top="112" w:right="419" w:bottom="181" w:gutter="0" w:footer="0" w:header="0"/>
          <w:type w:val="continuous"/>
        </w:sectPr>
      </w:pPr>
    </w:p>
    <w:bookmarkStart w:id="4" w:name="page5"/>
    <w:bookmarkEnd w:id="4"/>
    <w:p>
      <w:pPr>
        <w:jc w:val="both"/>
        <w:ind w:left="920" w:right="20"/>
        <w:spacing w:after="0" w:line="259"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Adage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Atchinson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Adage Capital Partners LLC,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Robert Atchinson, its Managing</w:t>
      </w:r>
    </w:p>
    <w:p>
      <w:pPr>
        <w:ind w:left="674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Robert Atchinson</w:t>
      </w:r>
    </w:p>
    <w:p>
      <w:pPr>
        <w:spacing w:after="0" w:line="152"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Atchinson</w:t>
      </w:r>
    </w:p>
    <w:p>
      <w:pPr>
        <w:spacing w:after="0" w:line="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Name/Title: Robert Atchinson, individually</w:t>
      </w:r>
    </w:p>
    <w:p>
      <w:pPr>
        <w:spacing w:after="0" w:line="44"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Phillip Gross</w:t>
      </w:r>
    </w:p>
    <w:p>
      <w:pPr>
        <w:sectPr>
          <w:pgSz w:w="11900" w:h="16838" w:orient="portrait"/>
          <w:cols w:equalWidth="0" w:num="1">
            <w:col w:w="11140"/>
          </w:cols>
          <w:pgMar w:left="360" w:top="112" w:right="399" w:bottom="0" w:gutter="0" w:footer="0" w:header="0"/>
          <w:type w:val="continuous"/>
        </w:sectPr>
      </w:pPr>
    </w:p>
    <w:bookmarkStart w:id="5" w:name="page6"/>
    <w:bookmarkEnd w:id="5"/>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Phillip Gross</w:t>
      </w:r>
    </w:p>
    <w:p>
      <w:pPr>
        <w:spacing w:after="0" w:line="4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1"/>
          <w:szCs w:val="21"/>
          <w:color w:val="auto"/>
        </w:rPr>
        <w:t>Name/Title: Phillip Gross, individually</w:t>
      </w:r>
    </w:p>
    <w:p>
      <w:pPr>
        <w:spacing w:after="0" w:line="56"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2026-05-13T08:06:24Z</dcterms:created>
  <dcterms:modified xsi:type="dcterms:W3CDTF">2026-05-13T08:06:24Z</dcterms:modified>
</cp:coreProperties>
</file>